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>РС“, број 91/2019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ab/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>радова на обележавању хоризонталне сигнализације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 xml:space="preserve">). </w:t>
      </w:r>
      <w:r>
        <w:rPr>
          <w:lang w:val="sr-Cyrl-RS"/>
        </w:rPr>
        <w:t xml:space="preserve"> </w:t>
      </w: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15</cp:revision>
  <cp:lastPrinted>2019-02-21T13:02:00Z</cp:lastPrinted>
  <dcterms:created xsi:type="dcterms:W3CDTF">2018-05-10T06:39:00Z</dcterms:created>
  <dcterms:modified xsi:type="dcterms:W3CDTF">2024-09-26T12:38:00Z</dcterms:modified>
</cp:coreProperties>
</file>